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35" w:rsidRDefault="00E60035" w:rsidP="00E6003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035" w:rsidRDefault="00E60035" w:rsidP="00E60035">
      <w:pPr>
        <w:jc w:val="center"/>
      </w:pPr>
    </w:p>
    <w:p w:rsidR="00E60035" w:rsidRDefault="00E60035" w:rsidP="00E60035">
      <w:pPr>
        <w:jc w:val="center"/>
      </w:pPr>
    </w:p>
    <w:p w:rsidR="00E60035" w:rsidRDefault="00E60035" w:rsidP="00E60035">
      <w:pPr>
        <w:jc w:val="center"/>
      </w:pPr>
    </w:p>
    <w:p w:rsidR="00E60035" w:rsidRDefault="00E60035" w:rsidP="00E60035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E60035" w:rsidRDefault="00E60035" w:rsidP="00E60035">
      <w:pPr>
        <w:jc w:val="center"/>
        <w:rPr>
          <w:b/>
        </w:rPr>
      </w:pPr>
    </w:p>
    <w:p w:rsidR="00E60035" w:rsidRDefault="00E60035" w:rsidP="00E60035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E60035" w:rsidRDefault="00E60035" w:rsidP="00E60035">
      <w:pPr>
        <w:jc w:val="center"/>
        <w:rPr>
          <w:b/>
          <w:sz w:val="44"/>
        </w:rPr>
      </w:pPr>
    </w:p>
    <w:p w:rsidR="00E60035" w:rsidRPr="00F06F97" w:rsidRDefault="00E60035" w:rsidP="00E60035">
      <w:pPr>
        <w:jc w:val="center"/>
      </w:pPr>
      <w:r>
        <w:t xml:space="preserve">от </w:t>
      </w:r>
      <w:r w:rsidR="00FF1EE2">
        <w:t>11 ноября 2024 г.</w:t>
      </w:r>
      <w:r>
        <w:t xml:space="preserve"> № </w:t>
      </w:r>
      <w:r w:rsidR="00FF1EE2">
        <w:t>1651</w:t>
      </w:r>
    </w:p>
    <w:p w:rsidR="00E60035" w:rsidRPr="00F06F97" w:rsidRDefault="00E60035" w:rsidP="00E60035">
      <w:pPr>
        <w:jc w:val="center"/>
      </w:pPr>
    </w:p>
    <w:p w:rsidR="002D6185" w:rsidRPr="006A6203" w:rsidRDefault="002D6185" w:rsidP="005E6784">
      <w:pPr>
        <w:pStyle w:val="ConsPlusTitle"/>
        <w:widowControl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64" w:rsidRDefault="00E45264" w:rsidP="001A54F9">
      <w:pPr>
        <w:pStyle w:val="a3"/>
        <w:spacing w:before="0" w:after="0"/>
        <w:jc w:val="center"/>
        <w:rPr>
          <w:b/>
        </w:rPr>
      </w:pPr>
      <w:r w:rsidRPr="00E45264">
        <w:rPr>
          <w:b/>
        </w:rPr>
        <w:t xml:space="preserve">О внесении изменений в постановление администрации </w:t>
      </w:r>
    </w:p>
    <w:p w:rsidR="00E45264" w:rsidRDefault="00E45264" w:rsidP="001A54F9">
      <w:pPr>
        <w:pStyle w:val="a3"/>
        <w:spacing w:before="0" w:after="0"/>
        <w:jc w:val="center"/>
        <w:rPr>
          <w:b/>
        </w:rPr>
      </w:pPr>
      <w:r w:rsidRPr="00E45264">
        <w:rPr>
          <w:b/>
        </w:rPr>
        <w:t xml:space="preserve">Кировского муниципального района Ленинградской области </w:t>
      </w:r>
    </w:p>
    <w:p w:rsidR="009A3864" w:rsidRDefault="00E45264" w:rsidP="001A54F9">
      <w:pPr>
        <w:pStyle w:val="a3"/>
        <w:spacing w:before="0" w:after="0"/>
        <w:jc w:val="center"/>
        <w:rPr>
          <w:b/>
        </w:rPr>
      </w:pPr>
      <w:r w:rsidRPr="00E45264">
        <w:rPr>
          <w:b/>
        </w:rPr>
        <w:t>от 19</w:t>
      </w:r>
      <w:r w:rsidR="009A3864">
        <w:rPr>
          <w:b/>
        </w:rPr>
        <w:t xml:space="preserve"> октября </w:t>
      </w:r>
      <w:r w:rsidRPr="00E45264">
        <w:rPr>
          <w:b/>
        </w:rPr>
        <w:t>2017</w:t>
      </w:r>
      <w:r w:rsidR="009A3864">
        <w:rPr>
          <w:b/>
        </w:rPr>
        <w:t xml:space="preserve"> г.</w:t>
      </w:r>
      <w:r w:rsidRPr="00E45264">
        <w:rPr>
          <w:b/>
        </w:rPr>
        <w:t xml:space="preserve"> № 2175 «</w:t>
      </w:r>
      <w:r w:rsidR="005E6784" w:rsidRPr="00E45264">
        <w:rPr>
          <w:b/>
        </w:rPr>
        <w:t xml:space="preserve">Об утверждении Положения </w:t>
      </w:r>
    </w:p>
    <w:p w:rsidR="00C27E49" w:rsidRDefault="005E6784" w:rsidP="001A54F9">
      <w:pPr>
        <w:pStyle w:val="a3"/>
        <w:spacing w:before="0" w:after="0"/>
        <w:jc w:val="center"/>
        <w:rPr>
          <w:b/>
          <w:color w:val="2C2C2C"/>
        </w:rPr>
      </w:pPr>
      <w:r w:rsidRPr="00E45264">
        <w:rPr>
          <w:b/>
        </w:rPr>
        <w:t>о проверке</w:t>
      </w:r>
      <w:r w:rsidR="009A3864">
        <w:rPr>
          <w:b/>
        </w:rPr>
        <w:t xml:space="preserve"> </w:t>
      </w:r>
      <w:r w:rsidRPr="00E45264">
        <w:rPr>
          <w:b/>
          <w:color w:val="2C2C2C"/>
        </w:rPr>
        <w:t>достоверности и полноты сведений</w:t>
      </w:r>
      <w:r w:rsidR="00C27E49">
        <w:rPr>
          <w:b/>
          <w:color w:val="2C2C2C"/>
        </w:rPr>
        <w:t xml:space="preserve"> о доходах</w:t>
      </w:r>
      <w:r w:rsidRPr="005E6784">
        <w:rPr>
          <w:b/>
          <w:color w:val="2C2C2C"/>
        </w:rPr>
        <w:t>,</w:t>
      </w:r>
    </w:p>
    <w:p w:rsidR="00C27E49" w:rsidRDefault="00C27E49" w:rsidP="001A54F9">
      <w:pPr>
        <w:pStyle w:val="a3"/>
        <w:spacing w:before="0" w:after="0"/>
        <w:jc w:val="center"/>
        <w:rPr>
          <w:b/>
          <w:color w:val="2C2C2C"/>
        </w:rPr>
      </w:pPr>
      <w:r>
        <w:rPr>
          <w:b/>
          <w:color w:val="2C2C2C"/>
        </w:rPr>
        <w:t xml:space="preserve">об имуществе и обязательствах </w:t>
      </w:r>
      <w:proofErr w:type="gramStart"/>
      <w:r>
        <w:rPr>
          <w:b/>
          <w:color w:val="2C2C2C"/>
        </w:rPr>
        <w:t>имущественного</w:t>
      </w:r>
      <w:proofErr w:type="gramEnd"/>
      <w:r>
        <w:rPr>
          <w:b/>
          <w:color w:val="2C2C2C"/>
        </w:rPr>
        <w:t xml:space="preserve"> </w:t>
      </w:r>
    </w:p>
    <w:p w:rsidR="003C3E00" w:rsidRDefault="00C27E49" w:rsidP="00C27E49">
      <w:pPr>
        <w:pStyle w:val="a3"/>
        <w:spacing w:before="0" w:after="0"/>
        <w:jc w:val="center"/>
        <w:rPr>
          <w:b/>
        </w:rPr>
      </w:pPr>
      <w:r>
        <w:rPr>
          <w:b/>
          <w:color w:val="2C2C2C"/>
        </w:rPr>
        <w:t>характера,</w:t>
      </w:r>
      <w:r w:rsidR="005E6784" w:rsidRPr="005E6784">
        <w:rPr>
          <w:b/>
          <w:color w:val="2C2C2C"/>
        </w:rPr>
        <w:t xml:space="preserve"> </w:t>
      </w:r>
      <w:proofErr w:type="gramStart"/>
      <w:r w:rsidR="005E6784" w:rsidRPr="005E6784">
        <w:rPr>
          <w:b/>
          <w:color w:val="2C2C2C"/>
        </w:rPr>
        <w:t>представляемых</w:t>
      </w:r>
      <w:proofErr w:type="gramEnd"/>
      <w:r w:rsidR="005E6784" w:rsidRPr="005E6784">
        <w:rPr>
          <w:b/>
          <w:color w:val="2C2C2C"/>
        </w:rPr>
        <w:t xml:space="preserve"> </w:t>
      </w:r>
      <w:r w:rsidR="005E6784" w:rsidRPr="005E6784">
        <w:rPr>
          <w:b/>
        </w:rPr>
        <w:t xml:space="preserve">гражданами, </w:t>
      </w:r>
    </w:p>
    <w:p w:rsidR="003C3E00" w:rsidRDefault="005E6784" w:rsidP="003C3E00">
      <w:pPr>
        <w:pStyle w:val="a3"/>
        <w:spacing w:before="0" w:after="0"/>
        <w:jc w:val="center"/>
        <w:rPr>
          <w:b/>
        </w:rPr>
      </w:pPr>
      <w:proofErr w:type="gramStart"/>
      <w:r w:rsidRPr="005E6784">
        <w:rPr>
          <w:b/>
        </w:rPr>
        <w:t>претендующими</w:t>
      </w:r>
      <w:proofErr w:type="gramEnd"/>
      <w:r w:rsidR="003C3E00">
        <w:rPr>
          <w:b/>
          <w:color w:val="2C2C2C"/>
        </w:rPr>
        <w:t xml:space="preserve"> </w:t>
      </w:r>
      <w:r w:rsidRPr="005E6784">
        <w:rPr>
          <w:b/>
        </w:rPr>
        <w:t>на замещени</w:t>
      </w:r>
      <w:r w:rsidR="00FD3A31">
        <w:rPr>
          <w:b/>
        </w:rPr>
        <w:t>е</w:t>
      </w:r>
      <w:r w:rsidRPr="005E6784">
        <w:rPr>
          <w:b/>
        </w:rPr>
        <w:t xml:space="preserve"> должностей </w:t>
      </w:r>
    </w:p>
    <w:p w:rsidR="003C3E00" w:rsidRDefault="005E6784" w:rsidP="003C3E00">
      <w:pPr>
        <w:pStyle w:val="a3"/>
        <w:spacing w:before="0" w:after="0"/>
        <w:jc w:val="center"/>
        <w:rPr>
          <w:b/>
        </w:rPr>
      </w:pPr>
      <w:r w:rsidRPr="005E6784">
        <w:rPr>
          <w:b/>
        </w:rPr>
        <w:t xml:space="preserve">муниципальной службы </w:t>
      </w:r>
      <w:proofErr w:type="gramStart"/>
      <w:r w:rsidRPr="005E6784">
        <w:rPr>
          <w:b/>
        </w:rPr>
        <w:t>Кировск</w:t>
      </w:r>
      <w:r w:rsidR="00C27E49">
        <w:rPr>
          <w:b/>
        </w:rPr>
        <w:t>ого</w:t>
      </w:r>
      <w:proofErr w:type="gramEnd"/>
      <w:r w:rsidRPr="005E6784">
        <w:rPr>
          <w:b/>
        </w:rPr>
        <w:t xml:space="preserve"> муниципальн</w:t>
      </w:r>
      <w:r w:rsidR="00C27E49">
        <w:rPr>
          <w:b/>
        </w:rPr>
        <w:t>ого</w:t>
      </w:r>
    </w:p>
    <w:p w:rsidR="003C3E00" w:rsidRDefault="005E6784" w:rsidP="003C3E00">
      <w:pPr>
        <w:pStyle w:val="a3"/>
        <w:spacing w:before="0" w:after="0"/>
        <w:jc w:val="center"/>
        <w:rPr>
          <w:b/>
        </w:rPr>
      </w:pPr>
      <w:r w:rsidRPr="005E6784">
        <w:rPr>
          <w:b/>
        </w:rPr>
        <w:t>район</w:t>
      </w:r>
      <w:r w:rsidR="00C27E49">
        <w:rPr>
          <w:b/>
        </w:rPr>
        <w:t>а</w:t>
      </w:r>
      <w:r w:rsidRPr="005E6784">
        <w:rPr>
          <w:b/>
        </w:rPr>
        <w:t xml:space="preserve"> Ленинградской области, </w:t>
      </w:r>
      <w:r w:rsidR="003C3E00">
        <w:rPr>
          <w:b/>
        </w:rPr>
        <w:t xml:space="preserve">и </w:t>
      </w:r>
      <w:proofErr w:type="gramStart"/>
      <w:r w:rsidRPr="005E6784">
        <w:rPr>
          <w:b/>
        </w:rPr>
        <w:t>муниципальными</w:t>
      </w:r>
      <w:proofErr w:type="gramEnd"/>
      <w:r w:rsidRPr="005E6784">
        <w:rPr>
          <w:b/>
        </w:rPr>
        <w:t xml:space="preserve"> </w:t>
      </w:r>
    </w:p>
    <w:p w:rsidR="003C3E00" w:rsidRDefault="005E6784" w:rsidP="003C3E00">
      <w:pPr>
        <w:pStyle w:val="a3"/>
        <w:spacing w:before="0" w:after="0"/>
        <w:jc w:val="center"/>
        <w:rPr>
          <w:b/>
        </w:rPr>
      </w:pPr>
      <w:r w:rsidRPr="005E6784">
        <w:rPr>
          <w:b/>
        </w:rPr>
        <w:t xml:space="preserve">служащими </w:t>
      </w:r>
      <w:r w:rsidR="00C27E49" w:rsidRPr="005E6784">
        <w:rPr>
          <w:b/>
        </w:rPr>
        <w:t>Кировск</w:t>
      </w:r>
      <w:r w:rsidR="00C27E49">
        <w:rPr>
          <w:b/>
        </w:rPr>
        <w:t>ого</w:t>
      </w:r>
      <w:r w:rsidR="00C27E49" w:rsidRPr="005E6784">
        <w:rPr>
          <w:b/>
        </w:rPr>
        <w:t xml:space="preserve"> муниципальн</w:t>
      </w:r>
      <w:r w:rsidR="00C27E49">
        <w:rPr>
          <w:b/>
        </w:rPr>
        <w:t>ого</w:t>
      </w:r>
      <w:r w:rsidR="003C3E00">
        <w:rPr>
          <w:b/>
          <w:color w:val="2C2C2C"/>
        </w:rPr>
        <w:t xml:space="preserve"> </w:t>
      </w:r>
      <w:r w:rsidR="00C27E49" w:rsidRPr="00C27E49">
        <w:rPr>
          <w:b/>
        </w:rPr>
        <w:t xml:space="preserve">района </w:t>
      </w:r>
    </w:p>
    <w:p w:rsidR="008B3900" w:rsidRPr="003C3E00" w:rsidRDefault="005E6784" w:rsidP="003C3E00">
      <w:pPr>
        <w:pStyle w:val="a3"/>
        <w:spacing w:before="0" w:after="0"/>
        <w:jc w:val="center"/>
        <w:rPr>
          <w:b/>
          <w:color w:val="2C2C2C"/>
        </w:rPr>
      </w:pPr>
      <w:r w:rsidRPr="00C27E49">
        <w:rPr>
          <w:b/>
        </w:rPr>
        <w:t>Ленинградской области</w:t>
      </w:r>
      <w:r w:rsidR="00C27E49" w:rsidRPr="00C27E49">
        <w:rPr>
          <w:b/>
        </w:rPr>
        <w:t xml:space="preserve">, </w:t>
      </w:r>
      <w:r w:rsidR="003C3E00">
        <w:rPr>
          <w:b/>
        </w:rPr>
        <w:t xml:space="preserve">и </w:t>
      </w:r>
      <w:r w:rsidR="008B3900">
        <w:rPr>
          <w:b/>
        </w:rPr>
        <w:t xml:space="preserve">соблюдения </w:t>
      </w:r>
      <w:proofErr w:type="gramStart"/>
      <w:r w:rsidR="008B3900">
        <w:rPr>
          <w:b/>
        </w:rPr>
        <w:t>муниципальными</w:t>
      </w:r>
      <w:proofErr w:type="gramEnd"/>
      <w:r w:rsidR="008B3900">
        <w:rPr>
          <w:b/>
        </w:rPr>
        <w:t xml:space="preserve"> </w:t>
      </w:r>
    </w:p>
    <w:p w:rsidR="008B3900" w:rsidRDefault="008B3900" w:rsidP="00C27E49">
      <w:pPr>
        <w:pStyle w:val="a3"/>
        <w:spacing w:before="0" w:after="0"/>
        <w:jc w:val="center"/>
        <w:rPr>
          <w:b/>
        </w:rPr>
      </w:pPr>
      <w:r>
        <w:rPr>
          <w:b/>
        </w:rPr>
        <w:t xml:space="preserve">служащими требований </w:t>
      </w:r>
      <w:r w:rsidR="003C3E00">
        <w:rPr>
          <w:b/>
        </w:rPr>
        <w:t>к служебному поведению</w:t>
      </w:r>
      <w:r w:rsidR="00E45264">
        <w:rPr>
          <w:b/>
        </w:rPr>
        <w:t>»</w:t>
      </w:r>
    </w:p>
    <w:p w:rsidR="005E6784" w:rsidRPr="00C27E49" w:rsidRDefault="005E6784" w:rsidP="001C7C3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AD2" w:rsidRPr="00C27E49" w:rsidRDefault="003A1AD2" w:rsidP="001C7C3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A31" w:rsidRPr="001A54F9" w:rsidRDefault="009A3864" w:rsidP="0087290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областным законом Ленинградской области от 15 октября 2024 г. № 125-оз</w:t>
      </w:r>
      <w:r w:rsidR="0050255D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областной закон «О</w:t>
      </w:r>
      <w:r w:rsidR="0050255D">
        <w:rPr>
          <w:rFonts w:ascii="Times New Roman" w:hAnsi="Times New Roman" w:cs="Times New Roman"/>
          <w:sz w:val="28"/>
          <w:szCs w:val="28"/>
        </w:rPr>
        <w:t xml:space="preserve"> правовом регулировании муниципальной службы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статью 2 областного закона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FD3A31" w:rsidRPr="0050255D">
        <w:rPr>
          <w:rFonts w:ascii="Times New Roman" w:hAnsi="Times New Roman" w:cs="Times New Roman"/>
          <w:sz w:val="28"/>
          <w:szCs w:val="28"/>
        </w:rPr>
        <w:t>:</w:t>
      </w:r>
    </w:p>
    <w:p w:rsidR="00534BEB" w:rsidRPr="009A3864" w:rsidRDefault="00534BEB" w:rsidP="0087290C">
      <w:pPr>
        <w:pStyle w:val="a3"/>
        <w:spacing w:before="0" w:after="0" w:line="276" w:lineRule="auto"/>
        <w:ind w:firstLine="709"/>
        <w:jc w:val="both"/>
        <w:rPr>
          <w:sz w:val="28"/>
          <w:szCs w:val="28"/>
        </w:rPr>
      </w:pPr>
      <w:r w:rsidRPr="009A3864">
        <w:rPr>
          <w:sz w:val="28"/>
          <w:szCs w:val="28"/>
        </w:rPr>
        <w:t xml:space="preserve">1. </w:t>
      </w:r>
      <w:proofErr w:type="gramStart"/>
      <w:r w:rsidR="009A3864" w:rsidRPr="009A3864">
        <w:rPr>
          <w:sz w:val="28"/>
          <w:szCs w:val="28"/>
        </w:rPr>
        <w:t>Внести изменения в постановление администрации Кировского муниципального района Ленинградской области от 19 октября 2017 г. № 2175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Кировского муниципального района Ленинградской области, и муниципальными служащими Кировского муниципального района Ленинградской области, и соблюдения муниципальными служащими требований к</w:t>
      </w:r>
      <w:proofErr w:type="gramEnd"/>
      <w:r w:rsidR="009A3864" w:rsidRPr="009A3864">
        <w:rPr>
          <w:sz w:val="28"/>
          <w:szCs w:val="28"/>
        </w:rPr>
        <w:t xml:space="preserve"> служебному поведению»</w:t>
      </w:r>
      <w:r w:rsidR="009A3864">
        <w:rPr>
          <w:sz w:val="28"/>
          <w:szCs w:val="28"/>
        </w:rPr>
        <w:t xml:space="preserve">, исключив в пункте 9.2. </w:t>
      </w:r>
      <w:proofErr w:type="gramStart"/>
      <w:r w:rsidR="009A3864">
        <w:rPr>
          <w:sz w:val="28"/>
          <w:szCs w:val="28"/>
        </w:rPr>
        <w:t xml:space="preserve">Положения </w:t>
      </w:r>
      <w:r w:rsidR="009A3864" w:rsidRPr="009A3864">
        <w:rPr>
          <w:sz w:val="28"/>
          <w:szCs w:val="28"/>
        </w:rPr>
        <w:t xml:space="preserve">о проверке достоверности и полноты </w:t>
      </w:r>
      <w:r w:rsidR="009A3864" w:rsidRPr="009A3864">
        <w:rPr>
          <w:sz w:val="28"/>
          <w:szCs w:val="28"/>
        </w:rPr>
        <w:lastRenderedPageBreak/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Кировского муниципального района Ленинградской области, и муниципальными служащими Кировского муниципального района Ленинградской области, и соблюдения муниципальными служащими требований к служебному поведению</w:t>
      </w:r>
      <w:r w:rsidR="009A3864">
        <w:rPr>
          <w:sz w:val="28"/>
          <w:szCs w:val="28"/>
        </w:rPr>
        <w:t xml:space="preserve"> слово «им»</w:t>
      </w:r>
      <w:r w:rsidR="001C7C3D">
        <w:rPr>
          <w:sz w:val="28"/>
          <w:szCs w:val="28"/>
        </w:rPr>
        <w:t>.</w:t>
      </w:r>
      <w:proofErr w:type="gramEnd"/>
    </w:p>
    <w:p w:rsidR="009A3864" w:rsidRPr="008533C3" w:rsidRDefault="009A3864" w:rsidP="0087290C">
      <w:pPr>
        <w:spacing w:line="276" w:lineRule="auto"/>
        <w:ind w:firstLine="709"/>
        <w:jc w:val="both"/>
        <w:rPr>
          <w:sz w:val="28"/>
          <w:szCs w:val="28"/>
        </w:rPr>
      </w:pPr>
      <w:r w:rsidRPr="00F86B74">
        <w:rPr>
          <w:sz w:val="28"/>
          <w:szCs w:val="28"/>
        </w:rPr>
        <w:t xml:space="preserve">2. </w:t>
      </w:r>
      <w:r w:rsidRPr="00AB5FDC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подлежит размещению</w:t>
      </w:r>
      <w:r w:rsidRPr="00DF5379">
        <w:rPr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</w:t>
      </w:r>
      <w:r>
        <w:rPr>
          <w:sz w:val="28"/>
          <w:szCs w:val="28"/>
        </w:rPr>
        <w:t>.</w:t>
      </w:r>
    </w:p>
    <w:p w:rsidR="00011D06" w:rsidRDefault="00011D06" w:rsidP="0087290C">
      <w:pPr>
        <w:pStyle w:val="a3"/>
        <w:spacing w:before="0" w:after="0" w:line="276" w:lineRule="auto"/>
        <w:jc w:val="both"/>
        <w:rPr>
          <w:color w:val="2C2C2C"/>
        </w:rPr>
      </w:pPr>
    </w:p>
    <w:p w:rsidR="009A3864" w:rsidRPr="005B1C4A" w:rsidRDefault="009A3864" w:rsidP="001C7C3D">
      <w:pPr>
        <w:pStyle w:val="a3"/>
        <w:spacing w:before="0" w:after="0" w:line="276" w:lineRule="auto"/>
        <w:jc w:val="both"/>
        <w:rPr>
          <w:color w:val="2C2C2C"/>
        </w:rPr>
      </w:pPr>
    </w:p>
    <w:p w:rsidR="009A3864" w:rsidRDefault="009A3864" w:rsidP="009A3864">
      <w:pPr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9A3864" w:rsidRDefault="009A3864" w:rsidP="009A3864">
      <w:pPr>
        <w:jc w:val="both"/>
        <w:rPr>
          <w:sz w:val="28"/>
        </w:rPr>
      </w:pPr>
      <w:r>
        <w:rPr>
          <w:sz w:val="28"/>
        </w:rPr>
        <w:t xml:space="preserve">главы администрации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Ельчанинов</w:t>
      </w: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p w:rsidR="009A3864" w:rsidRDefault="009A3864" w:rsidP="00223763">
      <w:pPr>
        <w:autoSpaceDE w:val="0"/>
        <w:autoSpaceDN w:val="0"/>
        <w:adjustRightInd w:val="0"/>
        <w:spacing w:line="288" w:lineRule="auto"/>
        <w:jc w:val="both"/>
      </w:pPr>
    </w:p>
    <w:sectPr w:rsidR="009A3864" w:rsidSect="005C67E9">
      <w:headerReference w:type="even" r:id="rId9"/>
      <w:headerReference w:type="default" r:id="rId10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0A" w:rsidRDefault="00D96C0A">
      <w:r>
        <w:separator/>
      </w:r>
    </w:p>
  </w:endnote>
  <w:endnote w:type="continuationSeparator" w:id="0">
    <w:p w:rsidR="00D96C0A" w:rsidRDefault="00D9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0A" w:rsidRDefault="00D96C0A">
      <w:r>
        <w:separator/>
      </w:r>
    </w:p>
  </w:footnote>
  <w:footnote w:type="continuationSeparator" w:id="0">
    <w:p w:rsidR="00D96C0A" w:rsidRDefault="00D96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5E" w:rsidRDefault="007A6B2E" w:rsidP="00A410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715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715E" w:rsidRDefault="00AB71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5E" w:rsidRPr="00ED748B" w:rsidRDefault="007A6B2E" w:rsidP="00A410AA">
    <w:pPr>
      <w:pStyle w:val="a5"/>
      <w:framePr w:wrap="around" w:vAnchor="text" w:hAnchor="margin" w:xAlign="center" w:y="1"/>
      <w:rPr>
        <w:rStyle w:val="a6"/>
        <w:sz w:val="18"/>
        <w:szCs w:val="18"/>
      </w:rPr>
    </w:pPr>
    <w:r w:rsidRPr="00ED748B">
      <w:rPr>
        <w:rStyle w:val="a6"/>
        <w:sz w:val="18"/>
        <w:szCs w:val="18"/>
      </w:rPr>
      <w:fldChar w:fldCharType="begin"/>
    </w:r>
    <w:r w:rsidR="00AB715E" w:rsidRPr="00ED748B">
      <w:rPr>
        <w:rStyle w:val="a6"/>
        <w:sz w:val="18"/>
        <w:szCs w:val="18"/>
      </w:rPr>
      <w:instrText xml:space="preserve">PAGE  </w:instrText>
    </w:r>
    <w:r w:rsidRPr="00ED748B">
      <w:rPr>
        <w:rStyle w:val="a6"/>
        <w:sz w:val="18"/>
        <w:szCs w:val="18"/>
      </w:rPr>
      <w:fldChar w:fldCharType="separate"/>
    </w:r>
    <w:r w:rsidR="00FF1EE2">
      <w:rPr>
        <w:rStyle w:val="a6"/>
        <w:noProof/>
        <w:sz w:val="18"/>
        <w:szCs w:val="18"/>
      </w:rPr>
      <w:t>2</w:t>
    </w:r>
    <w:r w:rsidRPr="00ED748B">
      <w:rPr>
        <w:rStyle w:val="a6"/>
        <w:sz w:val="18"/>
        <w:szCs w:val="18"/>
      </w:rPr>
      <w:fldChar w:fldCharType="end"/>
    </w:r>
  </w:p>
  <w:p w:rsidR="00AB715E" w:rsidRDefault="00AB71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5BD0"/>
    <w:multiLevelType w:val="hybridMultilevel"/>
    <w:tmpl w:val="A606D13E"/>
    <w:lvl w:ilvl="0" w:tplc="AC2A5FF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BEB"/>
    <w:rsid w:val="00001DAA"/>
    <w:rsid w:val="000053D3"/>
    <w:rsid w:val="00011D06"/>
    <w:rsid w:val="00021BFA"/>
    <w:rsid w:val="00023C5C"/>
    <w:rsid w:val="00026485"/>
    <w:rsid w:val="00032693"/>
    <w:rsid w:val="00041BFE"/>
    <w:rsid w:val="00052300"/>
    <w:rsid w:val="0005436E"/>
    <w:rsid w:val="00062EC3"/>
    <w:rsid w:val="000712F5"/>
    <w:rsid w:val="000A1FCA"/>
    <w:rsid w:val="000C3A67"/>
    <w:rsid w:val="000E5084"/>
    <w:rsid w:val="000F1258"/>
    <w:rsid w:val="00106AD5"/>
    <w:rsid w:val="001628E7"/>
    <w:rsid w:val="001667F9"/>
    <w:rsid w:val="00192434"/>
    <w:rsid w:val="00197F8C"/>
    <w:rsid w:val="001A54F9"/>
    <w:rsid w:val="001C7C3D"/>
    <w:rsid w:val="001D3BED"/>
    <w:rsid w:val="001F7476"/>
    <w:rsid w:val="0021192A"/>
    <w:rsid w:val="00223763"/>
    <w:rsid w:val="002301DC"/>
    <w:rsid w:val="002337CA"/>
    <w:rsid w:val="002379A0"/>
    <w:rsid w:val="00237C6E"/>
    <w:rsid w:val="002527D7"/>
    <w:rsid w:val="002623EA"/>
    <w:rsid w:val="00280311"/>
    <w:rsid w:val="0029603D"/>
    <w:rsid w:val="00297E73"/>
    <w:rsid w:val="002A09CB"/>
    <w:rsid w:val="002C7098"/>
    <w:rsid w:val="002D3CDA"/>
    <w:rsid w:val="002D6185"/>
    <w:rsid w:val="002F0155"/>
    <w:rsid w:val="00313DFE"/>
    <w:rsid w:val="00330126"/>
    <w:rsid w:val="00370546"/>
    <w:rsid w:val="00372E8B"/>
    <w:rsid w:val="00384365"/>
    <w:rsid w:val="00393F6D"/>
    <w:rsid w:val="003A1AD2"/>
    <w:rsid w:val="003A2079"/>
    <w:rsid w:val="003B08BD"/>
    <w:rsid w:val="003C3E00"/>
    <w:rsid w:val="003D7106"/>
    <w:rsid w:val="003F2947"/>
    <w:rsid w:val="003F3170"/>
    <w:rsid w:val="003F364B"/>
    <w:rsid w:val="004042CC"/>
    <w:rsid w:val="00416DF0"/>
    <w:rsid w:val="00433206"/>
    <w:rsid w:val="0044492C"/>
    <w:rsid w:val="004659FA"/>
    <w:rsid w:val="00472BC1"/>
    <w:rsid w:val="004915D0"/>
    <w:rsid w:val="004B377F"/>
    <w:rsid w:val="004C033E"/>
    <w:rsid w:val="004C6B21"/>
    <w:rsid w:val="004E4722"/>
    <w:rsid w:val="004F7A0E"/>
    <w:rsid w:val="0050255D"/>
    <w:rsid w:val="00510290"/>
    <w:rsid w:val="00534BEB"/>
    <w:rsid w:val="005365E9"/>
    <w:rsid w:val="005614F3"/>
    <w:rsid w:val="0058344C"/>
    <w:rsid w:val="005B1C4A"/>
    <w:rsid w:val="005C67E9"/>
    <w:rsid w:val="005E6784"/>
    <w:rsid w:val="00601A64"/>
    <w:rsid w:val="00602F29"/>
    <w:rsid w:val="006332EE"/>
    <w:rsid w:val="00635ACA"/>
    <w:rsid w:val="00652B66"/>
    <w:rsid w:val="00657D48"/>
    <w:rsid w:val="0066314F"/>
    <w:rsid w:val="006728CA"/>
    <w:rsid w:val="006826DC"/>
    <w:rsid w:val="006A6203"/>
    <w:rsid w:val="006B58C2"/>
    <w:rsid w:val="006C56C8"/>
    <w:rsid w:val="006E2665"/>
    <w:rsid w:val="006F695A"/>
    <w:rsid w:val="00703288"/>
    <w:rsid w:val="007051F4"/>
    <w:rsid w:val="00711D65"/>
    <w:rsid w:val="007379E8"/>
    <w:rsid w:val="00743D22"/>
    <w:rsid w:val="00781FC8"/>
    <w:rsid w:val="007913EA"/>
    <w:rsid w:val="007917A1"/>
    <w:rsid w:val="00795D01"/>
    <w:rsid w:val="007A1BDD"/>
    <w:rsid w:val="007A6B2E"/>
    <w:rsid w:val="007D41D7"/>
    <w:rsid w:val="007D5E71"/>
    <w:rsid w:val="007E6A8A"/>
    <w:rsid w:val="008265F9"/>
    <w:rsid w:val="00833C10"/>
    <w:rsid w:val="00844AD3"/>
    <w:rsid w:val="00865304"/>
    <w:rsid w:val="00871847"/>
    <w:rsid w:val="0087290C"/>
    <w:rsid w:val="00881618"/>
    <w:rsid w:val="008A0BE5"/>
    <w:rsid w:val="008B3900"/>
    <w:rsid w:val="008B4E92"/>
    <w:rsid w:val="008E5604"/>
    <w:rsid w:val="00901BF2"/>
    <w:rsid w:val="009268B4"/>
    <w:rsid w:val="009663AD"/>
    <w:rsid w:val="0097240B"/>
    <w:rsid w:val="00974745"/>
    <w:rsid w:val="00981809"/>
    <w:rsid w:val="00990F10"/>
    <w:rsid w:val="009A3864"/>
    <w:rsid w:val="009A54E8"/>
    <w:rsid w:val="009B707D"/>
    <w:rsid w:val="009C5DEA"/>
    <w:rsid w:val="009D5CA8"/>
    <w:rsid w:val="009D7A8E"/>
    <w:rsid w:val="009F2D8B"/>
    <w:rsid w:val="00A045CA"/>
    <w:rsid w:val="00A346E8"/>
    <w:rsid w:val="00A410AA"/>
    <w:rsid w:val="00A60335"/>
    <w:rsid w:val="00A81F9E"/>
    <w:rsid w:val="00A922CB"/>
    <w:rsid w:val="00AB40A8"/>
    <w:rsid w:val="00AB715E"/>
    <w:rsid w:val="00AF41A9"/>
    <w:rsid w:val="00AF7171"/>
    <w:rsid w:val="00B10B96"/>
    <w:rsid w:val="00B24189"/>
    <w:rsid w:val="00B35750"/>
    <w:rsid w:val="00B64D29"/>
    <w:rsid w:val="00B7543A"/>
    <w:rsid w:val="00B926D6"/>
    <w:rsid w:val="00B9496F"/>
    <w:rsid w:val="00BB3BB6"/>
    <w:rsid w:val="00BB70ED"/>
    <w:rsid w:val="00BD39D6"/>
    <w:rsid w:val="00BE07A3"/>
    <w:rsid w:val="00C02101"/>
    <w:rsid w:val="00C076DA"/>
    <w:rsid w:val="00C27E49"/>
    <w:rsid w:val="00C357F5"/>
    <w:rsid w:val="00C53AB1"/>
    <w:rsid w:val="00C65F28"/>
    <w:rsid w:val="00C85A69"/>
    <w:rsid w:val="00CE26FE"/>
    <w:rsid w:val="00D03AC3"/>
    <w:rsid w:val="00D331CF"/>
    <w:rsid w:val="00D37182"/>
    <w:rsid w:val="00D8209B"/>
    <w:rsid w:val="00D9658E"/>
    <w:rsid w:val="00D96C0A"/>
    <w:rsid w:val="00D9725C"/>
    <w:rsid w:val="00DA2BFD"/>
    <w:rsid w:val="00DA2E5B"/>
    <w:rsid w:val="00DB726A"/>
    <w:rsid w:val="00E10A88"/>
    <w:rsid w:val="00E13CA3"/>
    <w:rsid w:val="00E34D2F"/>
    <w:rsid w:val="00E45264"/>
    <w:rsid w:val="00E466E8"/>
    <w:rsid w:val="00E46DD0"/>
    <w:rsid w:val="00E60035"/>
    <w:rsid w:val="00E83804"/>
    <w:rsid w:val="00EA3657"/>
    <w:rsid w:val="00EB3589"/>
    <w:rsid w:val="00EC29B1"/>
    <w:rsid w:val="00EC7E07"/>
    <w:rsid w:val="00ED5270"/>
    <w:rsid w:val="00ED748B"/>
    <w:rsid w:val="00EF484C"/>
    <w:rsid w:val="00F06467"/>
    <w:rsid w:val="00F2232E"/>
    <w:rsid w:val="00F22A9B"/>
    <w:rsid w:val="00F50F63"/>
    <w:rsid w:val="00F75309"/>
    <w:rsid w:val="00F8182B"/>
    <w:rsid w:val="00F82885"/>
    <w:rsid w:val="00F95695"/>
    <w:rsid w:val="00FC592F"/>
    <w:rsid w:val="00FD3A31"/>
    <w:rsid w:val="00FE34C6"/>
    <w:rsid w:val="00FF1EE2"/>
    <w:rsid w:val="00FF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4BEB"/>
    <w:pPr>
      <w:spacing w:before="120" w:after="120"/>
    </w:pPr>
  </w:style>
  <w:style w:type="paragraph" w:customStyle="1" w:styleId="ConsPlusNormal">
    <w:name w:val="ConsPlusNormal"/>
    <w:rsid w:val="005E67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67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22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D74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748B"/>
  </w:style>
  <w:style w:type="paragraph" w:styleId="a7">
    <w:name w:val="footer"/>
    <w:basedOn w:val="a"/>
    <w:rsid w:val="00ED748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ECE6-8A7B-4D8E-B420-4576AB83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законом от 25 декабря 2008 г</vt:lpstr>
    </vt:vector>
  </TitlesOfParts>
  <Company/>
  <LinksUpToDate>false</LinksUpToDate>
  <CharactersWithSpaces>2538</CharactersWithSpaces>
  <SharedDoc>false</SharedDoc>
  <HLinks>
    <vt:vector size="42" baseType="variant">
      <vt:variant>
        <vt:i4>6750263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458753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consultantplus://offline/ref=5E875B59A5B1698B5273C086F193CD3C3C465FD1E86DE423678D424268x6I0N</vt:lpwstr>
      </vt:variant>
      <vt:variant>
        <vt:lpwstr/>
      </vt:variant>
      <vt:variant>
        <vt:i4>6815792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8126560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consultantplus://offline/ref=30C8D183996A98F180E01C55F3D032C08407D29A5A279049FF4687CB8F0D92C2FA444CE64C0FL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законом от 25 декабря 2008 г</dc:title>
  <dc:creator>Пользователь</dc:creator>
  <cp:lastModifiedBy>Алевтина В. Буданова</cp:lastModifiedBy>
  <cp:revision>2</cp:revision>
  <cp:lastPrinted>2024-10-17T06:29:00Z</cp:lastPrinted>
  <dcterms:created xsi:type="dcterms:W3CDTF">2024-11-11T12:22:00Z</dcterms:created>
  <dcterms:modified xsi:type="dcterms:W3CDTF">2024-11-11T12:22:00Z</dcterms:modified>
</cp:coreProperties>
</file>