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E1" w:rsidRDefault="00FA42E1" w:rsidP="00FA42E1">
      <w:pPr>
        <w:jc w:val="right"/>
      </w:pPr>
    </w:p>
    <w:p w:rsidR="00FA42E1" w:rsidRDefault="00FA42E1" w:rsidP="00FA42E1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2E1" w:rsidRDefault="00FA42E1" w:rsidP="00FA42E1">
      <w:pPr>
        <w:jc w:val="center"/>
      </w:pPr>
    </w:p>
    <w:p w:rsidR="00FA42E1" w:rsidRDefault="00FA42E1" w:rsidP="00FA42E1">
      <w:pPr>
        <w:jc w:val="center"/>
      </w:pPr>
    </w:p>
    <w:p w:rsidR="00FA42E1" w:rsidRDefault="00FA42E1" w:rsidP="00FA42E1">
      <w:pPr>
        <w:jc w:val="center"/>
      </w:pPr>
    </w:p>
    <w:p w:rsidR="00FA42E1" w:rsidRDefault="00FA42E1" w:rsidP="00FA42E1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A42E1" w:rsidRDefault="00FA42E1" w:rsidP="00FA42E1">
      <w:pPr>
        <w:jc w:val="center"/>
        <w:rPr>
          <w:b/>
        </w:rPr>
      </w:pPr>
    </w:p>
    <w:p w:rsidR="00FA42E1" w:rsidRDefault="00FA42E1" w:rsidP="00FA42E1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A42E1" w:rsidRDefault="00FA42E1" w:rsidP="00FA42E1">
      <w:pPr>
        <w:jc w:val="center"/>
        <w:rPr>
          <w:b/>
          <w:sz w:val="44"/>
        </w:rPr>
      </w:pPr>
    </w:p>
    <w:p w:rsidR="00FA42E1" w:rsidRPr="00F06F97" w:rsidRDefault="00FA42E1" w:rsidP="00FA42E1">
      <w:pPr>
        <w:jc w:val="center"/>
      </w:pPr>
      <w:r>
        <w:t xml:space="preserve">от </w:t>
      </w:r>
      <w:r w:rsidR="004B2EBD">
        <w:t>05 ноября 2025 г.</w:t>
      </w:r>
      <w:r>
        <w:t xml:space="preserve"> № </w:t>
      </w:r>
      <w:r w:rsidR="004B2EBD">
        <w:t>1743</w:t>
      </w:r>
    </w:p>
    <w:p w:rsidR="00FA42E1" w:rsidRPr="00F06F97" w:rsidRDefault="00FA42E1" w:rsidP="00FA42E1">
      <w:pPr>
        <w:jc w:val="center"/>
      </w:pPr>
    </w:p>
    <w:p w:rsidR="00F17579" w:rsidRDefault="00F17579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F28" w:rsidRPr="00C21C9B" w:rsidRDefault="00C21C9B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3C2F28" w:rsidRPr="00C21C9B">
        <w:rPr>
          <w:rFonts w:ascii="Times New Roman" w:hAnsi="Times New Roman" w:cs="Times New Roman"/>
          <w:sz w:val="24"/>
          <w:szCs w:val="24"/>
        </w:rPr>
        <w:t>Положени</w:t>
      </w:r>
      <w:r w:rsidR="005E3A25">
        <w:rPr>
          <w:rFonts w:ascii="Times New Roman" w:hAnsi="Times New Roman" w:cs="Times New Roman"/>
          <w:sz w:val="24"/>
          <w:szCs w:val="24"/>
        </w:rPr>
        <w:t>е</w:t>
      </w:r>
      <w:r w:rsidR="003C2F28" w:rsidRPr="00C21C9B">
        <w:rPr>
          <w:rFonts w:ascii="Times New Roman" w:hAnsi="Times New Roman" w:cs="Times New Roman"/>
          <w:sz w:val="24"/>
          <w:szCs w:val="24"/>
        </w:rPr>
        <w:t xml:space="preserve"> о порядке </w:t>
      </w:r>
    </w:p>
    <w:p w:rsidR="00B822E6" w:rsidRPr="00C21C9B" w:rsidRDefault="003C2F28" w:rsidP="003C2F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95628" w:rsidRPr="00C21C9B">
        <w:rPr>
          <w:rFonts w:ascii="Times New Roman" w:hAnsi="Times New Roman" w:cs="Times New Roman"/>
          <w:sz w:val="24"/>
          <w:szCs w:val="24"/>
        </w:rPr>
        <w:t>комиссии по соблюдению</w:t>
      </w:r>
      <w:r w:rsidR="00F46D82" w:rsidRPr="00C21C9B">
        <w:rPr>
          <w:rFonts w:ascii="Times New Roman" w:hAnsi="Times New Roman" w:cs="Times New Roman"/>
          <w:sz w:val="24"/>
          <w:szCs w:val="24"/>
        </w:rPr>
        <w:t xml:space="preserve"> </w:t>
      </w:r>
      <w:r w:rsidR="00295628" w:rsidRPr="00C21C9B">
        <w:rPr>
          <w:rFonts w:ascii="Times New Roman" w:hAnsi="Times New Roman" w:cs="Times New Roman"/>
          <w:sz w:val="24"/>
          <w:szCs w:val="24"/>
        </w:rPr>
        <w:t xml:space="preserve">требований </w:t>
      </w:r>
    </w:p>
    <w:p w:rsidR="00B822E6" w:rsidRPr="00C21C9B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к служебному поведению муниципальных служащих </w:t>
      </w:r>
    </w:p>
    <w:p w:rsidR="005E3A25" w:rsidRDefault="001165D3" w:rsidP="002956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2E6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 xml:space="preserve">и урегулированию конфликта </w:t>
      </w:r>
      <w:r w:rsidR="005209DC">
        <w:rPr>
          <w:rFonts w:ascii="Times New Roman" w:hAnsi="Times New Roman" w:cs="Times New Roman"/>
          <w:sz w:val="24"/>
          <w:szCs w:val="24"/>
        </w:rPr>
        <w:t>и</w:t>
      </w:r>
      <w:r w:rsidRPr="00295628">
        <w:rPr>
          <w:rFonts w:ascii="Times New Roman" w:hAnsi="Times New Roman" w:cs="Times New Roman"/>
          <w:sz w:val="24"/>
          <w:szCs w:val="24"/>
        </w:rPr>
        <w:t>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2E6">
        <w:rPr>
          <w:rFonts w:ascii="Times New Roman" w:hAnsi="Times New Roman" w:cs="Times New Roman"/>
          <w:sz w:val="24"/>
          <w:szCs w:val="24"/>
        </w:rPr>
        <w:t xml:space="preserve">в </w:t>
      </w:r>
      <w:r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E3A25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A6682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08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отраслевых</w:t>
      </w:r>
      <w:r w:rsidR="00734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="00734408" w:rsidRPr="00734408">
        <w:rPr>
          <w:rFonts w:ascii="Times New Roman" w:hAnsi="Times New Roman" w:cs="Times New Roman"/>
          <w:sz w:val="24"/>
          <w:szCs w:val="24"/>
        </w:rPr>
        <w:t xml:space="preserve"> 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34408">
        <w:rPr>
          <w:rFonts w:ascii="Times New Roman" w:hAnsi="Times New Roman" w:cs="Times New Roman"/>
          <w:sz w:val="24"/>
          <w:szCs w:val="24"/>
        </w:rPr>
        <w:t>Кировского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34408">
        <w:rPr>
          <w:rFonts w:ascii="Times New Roman" w:hAnsi="Times New Roman" w:cs="Times New Roman"/>
          <w:sz w:val="24"/>
          <w:szCs w:val="24"/>
        </w:rPr>
        <w:t>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34408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E3A25" w:rsidRDefault="00734408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5E3A2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3A2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5E3A25">
        <w:rPr>
          <w:rFonts w:ascii="Times New Roman" w:hAnsi="Times New Roman" w:cs="Times New Roman"/>
          <w:sz w:val="24"/>
          <w:szCs w:val="24"/>
        </w:rPr>
        <w:t xml:space="preserve"> </w:t>
      </w:r>
      <w:r w:rsidR="005E3A25" w:rsidRPr="00C21C9B">
        <w:rPr>
          <w:rFonts w:ascii="Times New Roman" w:hAnsi="Times New Roman" w:cs="Times New Roman"/>
          <w:sz w:val="24"/>
          <w:szCs w:val="24"/>
        </w:rPr>
        <w:t>постановление</w:t>
      </w:r>
      <w:r w:rsidR="005E3A25">
        <w:rPr>
          <w:rFonts w:ascii="Times New Roman" w:hAnsi="Times New Roman" w:cs="Times New Roman"/>
          <w:sz w:val="24"/>
          <w:szCs w:val="24"/>
        </w:rPr>
        <w:t>м</w:t>
      </w:r>
      <w:r w:rsidR="005E3A25" w:rsidRPr="00C21C9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822E6" w:rsidRPr="00295628" w:rsidRDefault="005E3A25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от 18 марта 2016 г. </w:t>
      </w:r>
      <w:r>
        <w:rPr>
          <w:rFonts w:ascii="Times New Roman" w:hAnsi="Times New Roman" w:cs="Times New Roman"/>
          <w:sz w:val="24"/>
          <w:szCs w:val="24"/>
        </w:rPr>
        <w:t>№ 503</w:t>
      </w:r>
    </w:p>
    <w:p w:rsidR="00295628" w:rsidRDefault="00295628" w:rsidP="00155D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25" w:rsidRDefault="00706CB0" w:rsidP="005E3A2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06CB0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6CB0">
        <w:rPr>
          <w:rFonts w:ascii="Times New Roman" w:hAnsi="Times New Roman" w:cs="Times New Roman"/>
          <w:sz w:val="28"/>
          <w:szCs w:val="28"/>
        </w:rPr>
        <w:t xml:space="preserve"> Президента РФ от </w:t>
      </w:r>
      <w:r>
        <w:rPr>
          <w:rFonts w:ascii="Times New Roman" w:hAnsi="Times New Roman" w:cs="Times New Roman"/>
          <w:sz w:val="28"/>
          <w:szCs w:val="28"/>
        </w:rPr>
        <w:t>1 июля 2010 г.</w:t>
      </w:r>
      <w:r w:rsidRPr="00706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CB0"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CB0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интересов», а также в</w:t>
      </w:r>
      <w:r w:rsidR="005E3A25" w:rsidRPr="00817C4F">
        <w:rPr>
          <w:rFonts w:ascii="Times New Roman" w:hAnsi="Times New Roman" w:cs="Times New Roman"/>
          <w:sz w:val="28"/>
          <w:szCs w:val="28"/>
        </w:rPr>
        <w:t xml:space="preserve"> </w:t>
      </w:r>
      <w:r w:rsidR="005E3A25" w:rsidRPr="00445378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связи с организационно-штатными изменениями</w:t>
      </w:r>
      <w:r w:rsidR="005E3A25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67453B" w:rsidRDefault="009E0163" w:rsidP="005E3A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379">
        <w:rPr>
          <w:rFonts w:ascii="Times New Roman" w:hAnsi="Times New Roman" w:cs="Times New Roman"/>
          <w:b w:val="0"/>
          <w:sz w:val="28"/>
          <w:szCs w:val="28"/>
        </w:rPr>
        <w:t>1</w:t>
      </w:r>
      <w:r w:rsidR="007D082B" w:rsidRPr="00DF53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Внести в Положени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е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 xml:space="preserve"> о порядке работы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м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Кировского муниципального района Ленинградской области от 18 марта 2016 г. 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№ 503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,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7453B" w:rsidRDefault="0067453B" w:rsidP="005E3A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Второй абзац подпункта 1.3. Положения изложить в следующей редакции:</w:t>
      </w:r>
    </w:p>
    <w:p w:rsidR="0067453B" w:rsidRPr="007A5AC8" w:rsidRDefault="0067453B" w:rsidP="0067453B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53B">
        <w:rPr>
          <w:rFonts w:ascii="Times New Roman" w:hAnsi="Times New Roman" w:cs="Times New Roman"/>
          <w:bCs/>
          <w:sz w:val="28"/>
          <w:szCs w:val="28"/>
        </w:rPr>
        <w:t>«- в обеспечении соблюдения муниципальными служащими Кировского муниципального района Ленинградской области, замещающими должности муниципальной службы в администрации Кировского</w:t>
      </w:r>
      <w:r w:rsidRPr="007A5A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и ее отраслевых органах (далее - муниципальные служащие), ограничений и запретов, требований о предотвращении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A5AC8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а также в обеспечении исполнения ими обязанностей, установленных Федеральным законом от 25 декабря 2008 </w:t>
      </w:r>
      <w:r w:rsidRPr="007A5AC8">
        <w:rPr>
          <w:rFonts w:ascii="Times New Roman" w:hAnsi="Times New Roman" w:cs="Times New Roman"/>
          <w:sz w:val="28"/>
          <w:szCs w:val="28"/>
        </w:rPr>
        <w:lastRenderedPageBreak/>
        <w:t>года № 273-ФЗ «О противодействии коррупции», другими федеральными</w:t>
      </w:r>
      <w:proofErr w:type="gramEnd"/>
      <w:r w:rsidRPr="007A5AC8">
        <w:rPr>
          <w:rFonts w:ascii="Times New Roman" w:hAnsi="Times New Roman" w:cs="Times New Roman"/>
          <w:sz w:val="28"/>
          <w:szCs w:val="28"/>
        </w:rPr>
        <w:t xml:space="preserve"> законами 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в целях  противодействия коррупции</w:t>
      </w:r>
      <w:r w:rsidRPr="007A5AC8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</w:t>
      </w:r>
      <w:proofErr w:type="gramStart"/>
      <w:r w:rsidRPr="007A5AC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7A5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D82" w:rsidRDefault="0067453B" w:rsidP="005E3A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Заменить по тексту Положения</w:t>
      </w:r>
      <w:r w:rsidR="005E3A25" w:rsidRPr="005E3A25">
        <w:rPr>
          <w:rFonts w:ascii="Times New Roman" w:hAnsi="Times New Roman" w:cs="Times New Roman"/>
          <w:b w:val="0"/>
          <w:sz w:val="28"/>
          <w:szCs w:val="28"/>
        </w:rPr>
        <w:t xml:space="preserve"> слова «отдел кадров» словами «</w:t>
      </w:r>
      <w:r w:rsidR="00706CB0">
        <w:rPr>
          <w:rFonts w:ascii="Times New Roman" w:hAnsi="Times New Roman" w:cs="Times New Roman"/>
          <w:b w:val="0"/>
          <w:sz w:val="28"/>
          <w:szCs w:val="28"/>
        </w:rPr>
        <w:t>кадровая служба</w:t>
      </w:r>
      <w:r w:rsidR="005E3A25" w:rsidRPr="005E3A25">
        <w:rPr>
          <w:rFonts w:ascii="Times New Roman" w:hAnsi="Times New Roman" w:cs="Times New Roman"/>
          <w:b w:val="0"/>
          <w:sz w:val="28"/>
          <w:szCs w:val="28"/>
        </w:rPr>
        <w:t>»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3A25" w:rsidRPr="005E3A25" w:rsidRDefault="005E3A25" w:rsidP="005E3A25">
      <w:pPr>
        <w:pStyle w:val="western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C83A43" w:rsidRDefault="00C83A43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Pr="005E3A25" w:rsidRDefault="005E3A25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Default="005E3A25" w:rsidP="005E3A25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EA3BC0" w:rsidRPr="00706CB0" w:rsidRDefault="00EA3BC0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E343E7" w:rsidRPr="00706CB0" w:rsidSect="005E3A25">
      <w:headerReference w:type="even" r:id="rId9"/>
      <w:headerReference w:type="default" r:id="rId10"/>
      <w:pgSz w:w="11906" w:h="16838"/>
      <w:pgMar w:top="1134" w:right="127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8D" w:rsidRDefault="0050508D">
      <w:r>
        <w:separator/>
      </w:r>
    </w:p>
  </w:endnote>
  <w:endnote w:type="continuationSeparator" w:id="0">
    <w:p w:rsidR="0050508D" w:rsidRDefault="0050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8D" w:rsidRDefault="0050508D">
      <w:r>
        <w:separator/>
      </w:r>
    </w:p>
  </w:footnote>
  <w:footnote w:type="continuationSeparator" w:id="0">
    <w:p w:rsidR="0050508D" w:rsidRDefault="00505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345B24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2C50E0" w:rsidRDefault="00345B24" w:rsidP="00B472F4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2C50E0">
      <w:rPr>
        <w:rStyle w:val="a7"/>
        <w:sz w:val="20"/>
        <w:szCs w:val="20"/>
      </w:rPr>
      <w:fldChar w:fldCharType="begin"/>
    </w:r>
    <w:r w:rsidR="00EE0555" w:rsidRPr="002C50E0">
      <w:rPr>
        <w:rStyle w:val="a7"/>
        <w:sz w:val="20"/>
        <w:szCs w:val="20"/>
      </w:rPr>
      <w:instrText xml:space="preserve">PAGE  </w:instrText>
    </w:r>
    <w:r w:rsidRPr="002C50E0">
      <w:rPr>
        <w:rStyle w:val="a7"/>
        <w:sz w:val="20"/>
        <w:szCs w:val="20"/>
      </w:rPr>
      <w:fldChar w:fldCharType="separate"/>
    </w:r>
    <w:r w:rsidR="004B2EBD">
      <w:rPr>
        <w:rStyle w:val="a7"/>
        <w:noProof/>
        <w:sz w:val="20"/>
        <w:szCs w:val="20"/>
      </w:rPr>
      <w:t>2</w:t>
    </w:r>
    <w:r w:rsidRPr="002C50E0">
      <w:rPr>
        <w:rStyle w:val="a7"/>
        <w:sz w:val="20"/>
        <w:szCs w:val="20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60F51"/>
    <w:rsid w:val="000611C4"/>
    <w:rsid w:val="0006302D"/>
    <w:rsid w:val="000645F8"/>
    <w:rsid w:val="00066275"/>
    <w:rsid w:val="00074C02"/>
    <w:rsid w:val="00083380"/>
    <w:rsid w:val="00085970"/>
    <w:rsid w:val="00086CD7"/>
    <w:rsid w:val="000A2C57"/>
    <w:rsid w:val="000A6667"/>
    <w:rsid w:val="000B5528"/>
    <w:rsid w:val="000B7A59"/>
    <w:rsid w:val="000E7C1C"/>
    <w:rsid w:val="0010156F"/>
    <w:rsid w:val="001140CA"/>
    <w:rsid w:val="001154D8"/>
    <w:rsid w:val="0011588D"/>
    <w:rsid w:val="001165D3"/>
    <w:rsid w:val="001206B7"/>
    <w:rsid w:val="001235CF"/>
    <w:rsid w:val="00141CD4"/>
    <w:rsid w:val="00151FCB"/>
    <w:rsid w:val="00155D68"/>
    <w:rsid w:val="0017541B"/>
    <w:rsid w:val="00175F8B"/>
    <w:rsid w:val="001956C3"/>
    <w:rsid w:val="001A3F70"/>
    <w:rsid w:val="001B4C51"/>
    <w:rsid w:val="001C2A30"/>
    <w:rsid w:val="001D3A10"/>
    <w:rsid w:val="001D4019"/>
    <w:rsid w:val="001D52C4"/>
    <w:rsid w:val="001E5213"/>
    <w:rsid w:val="001E7F49"/>
    <w:rsid w:val="001F1794"/>
    <w:rsid w:val="001F415D"/>
    <w:rsid w:val="00200920"/>
    <w:rsid w:val="00207EB4"/>
    <w:rsid w:val="00232BEB"/>
    <w:rsid w:val="00243DEC"/>
    <w:rsid w:val="00250403"/>
    <w:rsid w:val="00257E7A"/>
    <w:rsid w:val="0026013A"/>
    <w:rsid w:val="00264B7C"/>
    <w:rsid w:val="00264EA2"/>
    <w:rsid w:val="00267A52"/>
    <w:rsid w:val="00274552"/>
    <w:rsid w:val="0029503C"/>
    <w:rsid w:val="00295628"/>
    <w:rsid w:val="002A720F"/>
    <w:rsid w:val="002B2E12"/>
    <w:rsid w:val="002C50E0"/>
    <w:rsid w:val="002D3A04"/>
    <w:rsid w:val="002E309B"/>
    <w:rsid w:val="002E52EA"/>
    <w:rsid w:val="002E7287"/>
    <w:rsid w:val="002F39DA"/>
    <w:rsid w:val="002F418B"/>
    <w:rsid w:val="00305097"/>
    <w:rsid w:val="0031068B"/>
    <w:rsid w:val="00316193"/>
    <w:rsid w:val="00316F16"/>
    <w:rsid w:val="00335515"/>
    <w:rsid w:val="003366CD"/>
    <w:rsid w:val="00342043"/>
    <w:rsid w:val="00345B24"/>
    <w:rsid w:val="00350028"/>
    <w:rsid w:val="003557E4"/>
    <w:rsid w:val="00364583"/>
    <w:rsid w:val="00373771"/>
    <w:rsid w:val="00374DBF"/>
    <w:rsid w:val="003835A2"/>
    <w:rsid w:val="00383784"/>
    <w:rsid w:val="003A7AA1"/>
    <w:rsid w:val="003C2F28"/>
    <w:rsid w:val="003D2051"/>
    <w:rsid w:val="003F21F0"/>
    <w:rsid w:val="003F4F8B"/>
    <w:rsid w:val="00405A84"/>
    <w:rsid w:val="0041368A"/>
    <w:rsid w:val="00414381"/>
    <w:rsid w:val="00416CD9"/>
    <w:rsid w:val="00417FD2"/>
    <w:rsid w:val="004229DE"/>
    <w:rsid w:val="00423701"/>
    <w:rsid w:val="00433F4D"/>
    <w:rsid w:val="00454957"/>
    <w:rsid w:val="00466EB0"/>
    <w:rsid w:val="0047133E"/>
    <w:rsid w:val="0047296A"/>
    <w:rsid w:val="00480EAB"/>
    <w:rsid w:val="004B2EBD"/>
    <w:rsid w:val="004B527A"/>
    <w:rsid w:val="004B5460"/>
    <w:rsid w:val="004D27A7"/>
    <w:rsid w:val="004D7384"/>
    <w:rsid w:val="004E4550"/>
    <w:rsid w:val="004E7226"/>
    <w:rsid w:val="004F3168"/>
    <w:rsid w:val="0050476A"/>
    <w:rsid w:val="0050508D"/>
    <w:rsid w:val="00511432"/>
    <w:rsid w:val="005209DC"/>
    <w:rsid w:val="00527F04"/>
    <w:rsid w:val="00532A52"/>
    <w:rsid w:val="005346EF"/>
    <w:rsid w:val="00541277"/>
    <w:rsid w:val="00557D3A"/>
    <w:rsid w:val="005856D5"/>
    <w:rsid w:val="005A343C"/>
    <w:rsid w:val="005A4DA9"/>
    <w:rsid w:val="005B732D"/>
    <w:rsid w:val="005E2D40"/>
    <w:rsid w:val="005E3A25"/>
    <w:rsid w:val="005F2C98"/>
    <w:rsid w:val="005F38CC"/>
    <w:rsid w:val="005F5117"/>
    <w:rsid w:val="00602A49"/>
    <w:rsid w:val="00606EB8"/>
    <w:rsid w:val="0061189F"/>
    <w:rsid w:val="00625314"/>
    <w:rsid w:val="00635E9B"/>
    <w:rsid w:val="00654E77"/>
    <w:rsid w:val="006638B4"/>
    <w:rsid w:val="00673D9B"/>
    <w:rsid w:val="0067453B"/>
    <w:rsid w:val="0067736C"/>
    <w:rsid w:val="00695E87"/>
    <w:rsid w:val="006A1005"/>
    <w:rsid w:val="006A1B26"/>
    <w:rsid w:val="006B13D0"/>
    <w:rsid w:val="006B740B"/>
    <w:rsid w:val="006C26FD"/>
    <w:rsid w:val="006C39E0"/>
    <w:rsid w:val="006C663D"/>
    <w:rsid w:val="006D5478"/>
    <w:rsid w:val="006F38DC"/>
    <w:rsid w:val="006F4FB1"/>
    <w:rsid w:val="00706CB0"/>
    <w:rsid w:val="00707DE5"/>
    <w:rsid w:val="00734408"/>
    <w:rsid w:val="007350B4"/>
    <w:rsid w:val="00740D00"/>
    <w:rsid w:val="007503C9"/>
    <w:rsid w:val="0075066C"/>
    <w:rsid w:val="00754D60"/>
    <w:rsid w:val="007743D8"/>
    <w:rsid w:val="00783C06"/>
    <w:rsid w:val="00793AB8"/>
    <w:rsid w:val="00795093"/>
    <w:rsid w:val="0079760A"/>
    <w:rsid w:val="007A3CA3"/>
    <w:rsid w:val="007A5AC8"/>
    <w:rsid w:val="007A6BBE"/>
    <w:rsid w:val="007C0D5C"/>
    <w:rsid w:val="007C2465"/>
    <w:rsid w:val="007C39D4"/>
    <w:rsid w:val="007C39D9"/>
    <w:rsid w:val="007C74CB"/>
    <w:rsid w:val="007D082B"/>
    <w:rsid w:val="007D4E16"/>
    <w:rsid w:val="007E1707"/>
    <w:rsid w:val="007E36D1"/>
    <w:rsid w:val="00802304"/>
    <w:rsid w:val="008028D4"/>
    <w:rsid w:val="00803199"/>
    <w:rsid w:val="00832F5B"/>
    <w:rsid w:val="00842551"/>
    <w:rsid w:val="008469FA"/>
    <w:rsid w:val="00876D5E"/>
    <w:rsid w:val="0089682B"/>
    <w:rsid w:val="008A18FF"/>
    <w:rsid w:val="008A287E"/>
    <w:rsid w:val="008A34FA"/>
    <w:rsid w:val="008A4A65"/>
    <w:rsid w:val="008B31F7"/>
    <w:rsid w:val="008C1EF4"/>
    <w:rsid w:val="008C1F15"/>
    <w:rsid w:val="008C2396"/>
    <w:rsid w:val="008C54A6"/>
    <w:rsid w:val="008D3D8D"/>
    <w:rsid w:val="00931A3D"/>
    <w:rsid w:val="009574C3"/>
    <w:rsid w:val="0096314E"/>
    <w:rsid w:val="00996948"/>
    <w:rsid w:val="009A6682"/>
    <w:rsid w:val="009B3901"/>
    <w:rsid w:val="009B4936"/>
    <w:rsid w:val="009C0B08"/>
    <w:rsid w:val="009C4078"/>
    <w:rsid w:val="009C4794"/>
    <w:rsid w:val="009C6EF5"/>
    <w:rsid w:val="009C6F02"/>
    <w:rsid w:val="009D0BA8"/>
    <w:rsid w:val="009D5DB5"/>
    <w:rsid w:val="009D61F1"/>
    <w:rsid w:val="009D674C"/>
    <w:rsid w:val="009D7409"/>
    <w:rsid w:val="009D7E23"/>
    <w:rsid w:val="009E0163"/>
    <w:rsid w:val="009E1D23"/>
    <w:rsid w:val="009E68DE"/>
    <w:rsid w:val="009E7B9B"/>
    <w:rsid w:val="00A027A0"/>
    <w:rsid w:val="00A04015"/>
    <w:rsid w:val="00A0620B"/>
    <w:rsid w:val="00A11667"/>
    <w:rsid w:val="00A1229A"/>
    <w:rsid w:val="00A161C1"/>
    <w:rsid w:val="00A20597"/>
    <w:rsid w:val="00A2192D"/>
    <w:rsid w:val="00A25031"/>
    <w:rsid w:val="00A32AC3"/>
    <w:rsid w:val="00A32F54"/>
    <w:rsid w:val="00A34512"/>
    <w:rsid w:val="00A4590A"/>
    <w:rsid w:val="00A54C04"/>
    <w:rsid w:val="00A561DC"/>
    <w:rsid w:val="00A57C3B"/>
    <w:rsid w:val="00A64FE5"/>
    <w:rsid w:val="00A81571"/>
    <w:rsid w:val="00A87992"/>
    <w:rsid w:val="00A90298"/>
    <w:rsid w:val="00A930A3"/>
    <w:rsid w:val="00A94300"/>
    <w:rsid w:val="00AA3B76"/>
    <w:rsid w:val="00AB04E9"/>
    <w:rsid w:val="00AB2921"/>
    <w:rsid w:val="00AB3F5D"/>
    <w:rsid w:val="00AB5FDC"/>
    <w:rsid w:val="00AD162E"/>
    <w:rsid w:val="00AE1257"/>
    <w:rsid w:val="00AE31EF"/>
    <w:rsid w:val="00AF1A2D"/>
    <w:rsid w:val="00B00940"/>
    <w:rsid w:val="00B00F38"/>
    <w:rsid w:val="00B13ADE"/>
    <w:rsid w:val="00B22551"/>
    <w:rsid w:val="00B2439F"/>
    <w:rsid w:val="00B33E46"/>
    <w:rsid w:val="00B34D5E"/>
    <w:rsid w:val="00B37478"/>
    <w:rsid w:val="00B472F4"/>
    <w:rsid w:val="00B52DA3"/>
    <w:rsid w:val="00B645BB"/>
    <w:rsid w:val="00B72796"/>
    <w:rsid w:val="00B768AD"/>
    <w:rsid w:val="00B822E6"/>
    <w:rsid w:val="00BA01D0"/>
    <w:rsid w:val="00BA51D3"/>
    <w:rsid w:val="00BC1E65"/>
    <w:rsid w:val="00BD6FFF"/>
    <w:rsid w:val="00BE4016"/>
    <w:rsid w:val="00BF2422"/>
    <w:rsid w:val="00BF3AA4"/>
    <w:rsid w:val="00BF41C3"/>
    <w:rsid w:val="00C000E8"/>
    <w:rsid w:val="00C04484"/>
    <w:rsid w:val="00C07CC2"/>
    <w:rsid w:val="00C21C9B"/>
    <w:rsid w:val="00C52685"/>
    <w:rsid w:val="00C54359"/>
    <w:rsid w:val="00C56A2F"/>
    <w:rsid w:val="00C632D6"/>
    <w:rsid w:val="00C7766E"/>
    <w:rsid w:val="00C77E3C"/>
    <w:rsid w:val="00C80541"/>
    <w:rsid w:val="00C81C53"/>
    <w:rsid w:val="00C83A43"/>
    <w:rsid w:val="00C8523B"/>
    <w:rsid w:val="00CE2870"/>
    <w:rsid w:val="00CE57D9"/>
    <w:rsid w:val="00CF1058"/>
    <w:rsid w:val="00CF1A30"/>
    <w:rsid w:val="00D028FA"/>
    <w:rsid w:val="00D328B8"/>
    <w:rsid w:val="00D33497"/>
    <w:rsid w:val="00D476EE"/>
    <w:rsid w:val="00D50801"/>
    <w:rsid w:val="00D62D7F"/>
    <w:rsid w:val="00D765B8"/>
    <w:rsid w:val="00D9549A"/>
    <w:rsid w:val="00D959E1"/>
    <w:rsid w:val="00DA2DC3"/>
    <w:rsid w:val="00DC6068"/>
    <w:rsid w:val="00DC6F30"/>
    <w:rsid w:val="00DE19D2"/>
    <w:rsid w:val="00DE5588"/>
    <w:rsid w:val="00DF1596"/>
    <w:rsid w:val="00DF5379"/>
    <w:rsid w:val="00E03B23"/>
    <w:rsid w:val="00E06369"/>
    <w:rsid w:val="00E23142"/>
    <w:rsid w:val="00E25CAF"/>
    <w:rsid w:val="00E33C1B"/>
    <w:rsid w:val="00E343E7"/>
    <w:rsid w:val="00E35EA5"/>
    <w:rsid w:val="00E364FB"/>
    <w:rsid w:val="00E40C4B"/>
    <w:rsid w:val="00E6303B"/>
    <w:rsid w:val="00E7403F"/>
    <w:rsid w:val="00E87155"/>
    <w:rsid w:val="00EA3BC0"/>
    <w:rsid w:val="00EB44AC"/>
    <w:rsid w:val="00EC31C8"/>
    <w:rsid w:val="00EC6BAA"/>
    <w:rsid w:val="00EE0555"/>
    <w:rsid w:val="00EE2B40"/>
    <w:rsid w:val="00EF0A1C"/>
    <w:rsid w:val="00EF1DF7"/>
    <w:rsid w:val="00EF5113"/>
    <w:rsid w:val="00F02433"/>
    <w:rsid w:val="00F12A04"/>
    <w:rsid w:val="00F17579"/>
    <w:rsid w:val="00F46D82"/>
    <w:rsid w:val="00F4747F"/>
    <w:rsid w:val="00F5457A"/>
    <w:rsid w:val="00F551BE"/>
    <w:rsid w:val="00F654BD"/>
    <w:rsid w:val="00F70CF5"/>
    <w:rsid w:val="00F73F60"/>
    <w:rsid w:val="00F853D3"/>
    <w:rsid w:val="00F957C3"/>
    <w:rsid w:val="00F97C03"/>
    <w:rsid w:val="00FA42E1"/>
    <w:rsid w:val="00FB5FD4"/>
    <w:rsid w:val="00FD3E0D"/>
    <w:rsid w:val="00FE5677"/>
    <w:rsid w:val="00FF1DD1"/>
    <w:rsid w:val="00FF2B1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link w:val="western0"/>
    <w:rsid w:val="005E3A25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5E3A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80DF5-E46F-459A-B846-F8CF1EEC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2700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2025-10-30T09:01:00Z</cp:lastPrinted>
  <dcterms:created xsi:type="dcterms:W3CDTF">2025-11-06T06:25:00Z</dcterms:created>
  <dcterms:modified xsi:type="dcterms:W3CDTF">2025-11-06T06:25:00Z</dcterms:modified>
</cp:coreProperties>
</file>